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 w:firstLine="708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  <w:t xml:space="preserve">Приложение №1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ind w:left="0" w:firstLine="0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highlight w:val="none"/>
        </w:rPr>
        <w:t xml:space="preserve">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highlight w:val="white"/>
        </w:rPr>
        <w:t xml:space="preserve">к приказу ГАУК РК «ККО» </w:t>
      </w:r>
      <w:r>
        <w:rPr>
          <w:rFonts w:ascii="Times New Roman" w:hAnsi="Times New Roman" w:eastAsia="Times New Roman" w:cs="Times New Roman"/>
          <w:highlight w:val="none"/>
        </w:rPr>
        <w:t xml:space="preserve">№13-ОД</w:t>
      </w:r>
      <w:r>
        <w:rPr>
          <w:rFonts w:ascii="Times New Roman" w:hAnsi="Times New Roman" w:eastAsia="Times New Roman" w:cs="Times New Roman"/>
          <w:highlight w:val="none"/>
        </w:rPr>
      </w:r>
    </w:p>
    <w:p>
      <w:pPr>
        <w:ind w:left="0" w:firstLine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none"/>
        </w:rPr>
        <w:tab/>
        <w:tab/>
        <w:tab/>
        <w:tab/>
        <w:tab/>
        <w:tab/>
        <w:tab/>
        <w:t xml:space="preserve">                        От «20»</w:t>
      </w:r>
      <w:r>
        <w:rPr>
          <w:rFonts w:ascii="Times New Roman" w:hAnsi="Times New Roman" w:eastAsia="Times New Roman" w:cs="Times New Roman"/>
          <w:highlight w:val="none"/>
          <w:u w:val="single"/>
        </w:rPr>
        <w:t xml:space="preserve">_марта</w:t>
      </w:r>
      <w:r>
        <w:rPr>
          <w:rFonts w:ascii="Times New Roman" w:hAnsi="Times New Roman" w:eastAsia="Times New Roman" w:cs="Times New Roman"/>
          <w:highlight w:val="none"/>
        </w:rPr>
        <w:t xml:space="preserve">___2019г.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firstLine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 xml:space="preserve">                            ПОЛОЖЕНИЕ О ПЛАТНЫХ УСЛУГАХ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2832"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1.1. 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астоящее Положение о платных услугах Государственного автономного учреждения культуры Республики Крым «Крымского концертного объединения»  (далее - Положение) устанавливает единый механизм формирования размера платы за услуги  (работы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 и определяет цели, задачи, правила и порядок оказания платных услуг, порядок  формирования доходов и осуществления расходов от приносящей доход деятельности.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1.2. Положение разработано в соответствии с: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Гражданским кодексом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Нало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говым кодексом Российской Федерации;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Бюджетным кодексом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Федеральным законом от 09.10.1992 № 3612-1 «Основы законодательства Российской  Федерации о культуре»;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Федеральным законом от 07.02.1992 № 2300-1 «О защите прав потребителе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й»;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Федеральным законом от 12.01.1996 № 7-ФЗ «Закон о некоммерческих  организациях»;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Федеральным законом от 22.05.2003 № 54-ФЗ «О применении контрольно-кассовой  техники при осуществлении наличных денежных средств и (или) расчетов с использованием  пла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тежных карт»;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Федеральным законом от 08.05.2010 № 83-ФЗ «О внесении изменений в отдельные  законодательные акты РФ в связи с совершенствованием правового положения  государственных (муниципальных) учреждений»;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Федеральным законом от 03.11.2006 № 174-ФЗ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«Об автономных учреждениях»; - Постановлением Правительства РФ от 26.06.1995 № 609 «Об утверждении Положения  об основах хозяйственной деятельности и финансирования организаций культуры и  искусства» (с учетом изменений);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Постановлением Правительства РФ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 25.03.1999 № 329 «О государственной  поддержке театрального искусства в РФ» (с учетом изменений);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Постановлением Совета министров Республики Крым от 14.04.2015 № 199 «О  бесплатном и льготном посещении музейных учреждений Республики Крым» (с учетом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изменений);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Приказом Министерства культуры Республики Крым от 01 октября 2014 года № 18  «Об утверждении Порядка определения платы для физических и юридических лиц за услуги  (работы), относящиеся к основным видам деятельности государственных бюджетных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автономных учреждений, находящихся в ведении Министерства культуры Республики Крым,  оказываемые сверх установленного государственного задания, а также в случаях,  определенных федеральными законами, в пределах установленного государственного  задания»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учетом изменений);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Уставом Государственного автономного учреждения культуры Республики Крым  «Крымское концертное объединение» и иными  нормативными правовыми актами.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1.3. Настоящее Положение вводится в целях упорядочения деятель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ности Государственного  автономного учреждения культуры Республики Крым «Крымское концертное объединение» (далее по тексту – ГАУК РК «ККО», Учреждение) в части оказания  платных услуг.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1.4. Оказание Учреждением платных услуг направлено на дос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тижение целей, ради которых оно  создано: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формирование и удовлетворение потребностей граждан в музыкальном, сценическом искусстве, активный интерес к классической музыке, как вида искусства и социального института,  пропаганда достижений музыкального искус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ства, приобщение граждан к  духовно-нравственным ценностям, формирование общей культуры населения.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1.5. Платные услуги предоставляются с целью: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всестороннего удовлетворения потребностей населения в области культуры и искусства; 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содействия условий для 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оста профессионального мастерства исполнителей; - улучшения качества услуг;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развития и совершенствования услуг;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повышения эффективности использования ресурсов ГАУК РК «ККО»;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привлечения дополнительных финансовых средств для обеспечения развития и  сов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ершенствования услуг;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укрепления и расширения материально-технической базы ГАУК РК «ККО». 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1.6. С Положением и всей необходимой информацией о видах услуг, предоставляемых на  платной основе, об условиях предоставления платных услуг и ценах на них, о льгота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для  отдельных категорий граждан, потребитель услуги может ознакомиться на официальном сайте и/или непосредственно в кассовом зале ГАУК РК «ККО».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.7.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Деятельность по оказанию платных услуг относится к приносящей доход деятельности  ГАУК РК «ККО».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Благотворительные и спонсорские средства используются в соответствии с назначением, определенным благотворителем или спонсором.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2. Основные понятия и определения, 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спользуемые в Положении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2. В настоящем Положении используются следующие основные понятия и термины: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2.1. Платные услуги – услуги, оказываемые Учреждением физическим и юридическим лицам за  плату согласно перечню таких услуг и прейскуранту, утвержденным в устан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овленном  порядке.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2.2. Исполнитель услуг – Государственное автономное учреждение культуры Республики Крым  «Крымское концертное объединение».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2.3. Получатель (потребитель) услуги – физические и юридические лица, имеющие намерение  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аказать или приобрести (заказывающие или приобретающие) платные услуги лично или для  других лиц, представителями которых они являются.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2.4. Перечень платных услуг – разрабатываемый и утверждаемый Исполнителем услуг перечень платных услуг, который с учетом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потребительского спроса и возможностей Учреждения может меняться, увеличиваться.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2.5. Прейскурант цен – цены (тарифы) на платные услуги, оказываемые Исполнителем.  Прейскурант цен разрабатывается 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утверждается приказом ГАУК РК «ККО».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</w:p>
    <w:p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3. Права, обязанности 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ответственность Получателей и Исполнителя услуг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3.1. Получатели услуг обязаны: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ознакомиться с Правилами посещения Учреждения;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соблюдать санитарные, противопожарные правила, бережно относится к имуществу,  при обнаружении поломок и неисправности об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орудования сообщить об этом администрации  Учреждения;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в случае обнаружения возгорания, задымления, оставленных без присмотра предметов,  кражах личного имущества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других противоправных действиях, необходимости оказания  медицинской помощи сообщить о происшедшем администрации Учреждения;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-в случае проведения мероприятия в рамках выполнения государственного задания Учреждение в адрес Потребителя направляет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надлежащим образом оформленные документы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заявку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оказание  услуги;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случае проведения мероприятия сверх  установленного государственного задания Потребитель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направляет в адрес Учреждения надлежащим образом оформленные документы -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заявку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оказание  услуг и другие, необходимые для оказания Учреждения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услуг документы;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после рассмотрения поданных заявок и документов, согласования сроков и стоимости  оказываемых услуг оформить надлежащим образом Договор на оказание услуг и произвести  оплату оказываемых Учреждением услуг в соответствии с его условиями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дополнительными  соглашениями к нему;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своевременно письменно уведомить Исполнителя о наличии причин для отмены  выполнения услуги или переноса сроков выполнения услуг;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при проведении мероприятия с участием зрителя обеспечить соблюдение ими  установ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ленных в Учреждении санитарных и противопожарных правил;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принимать выполненные услуги в сроки и в порядке, предусмотренные договором;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своевременно оплачивать оказанные услуги;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возмещать убытки Исполнителя услуги в случае расторжения договора на оказание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услуг  по инициативе Потребителя.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3.2. Получатели услуг имеют право: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свободного выбора оказываемых Учреждением платных услуг в соответствии со своими  потребностями и интересами;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на получение необходимой и достоверной информации о перечне оказываемых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услуг и формах их предоставления, а также о режиме работы Учреждения, существенных  изменениях в его деятельности в порядке, установленном настоящим Положением;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на получение платных услуг надлежащего качества;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3.3. Исполнитель услуг обязан: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обеспечива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ть Получателей услуг подробной бесплатной, доступной и достоверной  (актуальной) информацией об их стоимости, которая размещается (обновляется) в  общественных местах, в средствах массовой информации, у входа и в помещениях Учреждения и  на Интернет-сайте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предоставлять перечень репертуара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концертов,  представлений, других произведений музыкального искусства), программы концертов,  фестивалей, конкурсов, творческих вечеров, с указанием их стоимости, условия их  пред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оставлении, порядок оплаты, сведения о льготах, предусмотренных для отдельных  категорий потребителей услуг;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оказывать платные услуги в порядке и сроки, определенные договором;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создать условия для организации и проведения платных услуг в соответствии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Уставом,  настоящим Положением, договором на оказание услуг, соблюдение интересов Получателя  услуг, обеспечивая реализацию платных услуг квалифицированными кадрами (штатными  работниками или привлеченными специалистами и (или) организациями).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3.4. Исполн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итель имеет право: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определять возможность, сроки и способы приобретения (заказа) билетов, в том числе через  Интернет-сайт Учреждения, в зависимости от имеющейся материально-технической базы,  численности и квалификации персонала, спроса потребителей;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отка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зать в возврате денежных средств, в связи с необоснованностью претензий Получателя  услуг.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3.5. Ответственность: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за неисполнение, либо ненадлежащее исполнение обязательств по договору Исполнитель и  Потребитель несут ответственность, предусмотренную дого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вором и законодательством 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Исполнитель несет ответственность за организацию и качество оказываемых платных услуг,  за исполнение или ненадлежащее исполнение обязательств по договорам на оказание платных  услуг;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Исполнитель освобож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дается от ответственности за неисполнение или ненадлежащее  исполнение услуг, если будет доказано, что это произошло вследствие обстоятельств  непреодолимой силы, а также по иным основаниям, предусмотренным законодательством 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Получа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теля услуг несут ответственность за нарушение требований пункта 3.1 настоящих  Правил.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3.6. Все разногласия и споры, которые могут возникнуть при оказании платных услуг и  исполнении заключенных Договоров на оказание услуг и в связи с ними, будут, по  возм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ожности, разрешаться путем переговоров. В случаях, когда достичь соглашения по  возникшим спорам и разногласиям не удается, споры подлежат рассмотрению в соответствии  с действующим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4. Порядок предоставления платных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4.1. Платные услуги могут быть оказаны только по желанию Потребителя услуги.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4.2. Платные услуги оказываются физическим и юридическим лицам в соответствии с их  потребностями на добровольной основе и за счет средств Потребителя услуг.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4.4. Исполнитель оказывает платные услуги в соответствии с настоящим Положением и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Уставом Учреждения.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4.5. Оказание платных услуг осуществляется как работниками, находящимися в штате Учреждения,  так и привлеченными специалистами, имеющими соответствующую квалификацию.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4.6. Исполнитель обеспечивает Потребителя услуг подробной бесплатной, в до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ступной форме  и достоверной (актуальной) информацией: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о наименовании и местонахождении Исполнителя;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 перечне платных услуг, оказываемых Исполнителем;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о порядке предоставления платных услуг;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о стоимости оказываемых услуг и порядке их оплаты;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 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ьготах, применяемых в отношении отдельных категорий Потребителей;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о режиме работы Исполнителя, существенных изменениях в его деятельности;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о репертуаре, тематике концертов;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о способе доведения Потребителями своих отзывов, замечаний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ложений. Данная информация предоставляется непосредственно в Учреждении, с использованием  средств телефонной связи, через публикации в средствах массовой информации, на Интернет сайте Учреждения и через информационные материалы (афиши, брошюры, буклеты).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7. Обращения (заявки) от Получателей услуг в адрес Исполнителя могут поступать по  информационным системам (электронная почта).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4.8. Направленные Получателем услуг в адрес Исполнителя обращения (заявки) и  надлежащим образом оформленные документы подлежат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рассмотрению администрацией  Исполнителя в течение 30 календарных дней с момента получения обращения.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4.9. Цены на платные услуги: концерты, концертные программы, иные зрелищные мероприятия, выставки,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аренда помещений и площадей, а также прочих видов услуг предусмотренных Уставом, Учреждение разрабатывает самостоятельно.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4.10. Платные услуги, оказываемые Исполнителем, оформляются договором с Потребителем  или их законным представителем. Договор заключается в устной или письменной форме.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4.10.1. Устная форма договора в соответствии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п.2 ст.159 ГК РФ предусмотрена в случае  оказания платных услуг при самом их совершении. Документом, подтверждающим оказание  таких услуг и их оплату, является входной билет, иной бланк строгой отчетности,  предусмотренный законодательством РФ и кассовый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чек.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4.10.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письменном виде заключается договор, если услуги оказываются юридическим  лицам, а также в случае предоставления услуг, исполнение которых носит длительный  характер (ст.161 ГК РФ).  Форма договора разрабатывается Исполнителем самостоятельн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о. Договор на оказание платных услуг подписывается Потребителем и руководителем  Исполнителя или лицом, уполномоченным им на подписание таких договоров.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Договор составляется в двух экземплярах, один из которых находится у Исполнителя,  другой - у Потребит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еля.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Потребитель услуги обязан своевременно оплатить оказываемые ему платные услуги.  Оплата может быть произведена в безналичной форме или за наличный расчет в размерах, в  сроки и порядке, предусмотренных заключенным с Получателями услуг Договором на 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казание платных услуг.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4.11. При заключении Договоров на ока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зание платных услуг Исполнитель не вправе оказывать  предпочтение одному Потребителю перед другими, кроме случаев, предусмотренных  законодательством Российской Федерации.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4.12. Регистрация и хранение заключенных договоров осуществляется специалистом по закупкам.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4.13. При проведении культурно-массовых мероприятий для  насе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ления расчеты осуществляются в соответствии с Федеральным законом от 22.05.2003 №  54-ФЗ «О применении контрольно-кассовой техники при осуществлении наличных денежных  средств и (или) расчетов с использованием платежных карт».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4.14. Основными видами билетов (на бланках или в  электронной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форме)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применяемых в Учреждении, являются: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входной билет (абонемент) на общих основ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аниях - документ, удостоверяющий право  посещения на платной основе мероприятий, концертов, спектаклей, иных платных услуг с;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льготный входной билет - документ, удостоверяющий право посещения на платной основе  с учетом соответствующей льготы мероприятий,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концертов, спектаклей, иных платных услуг посетителям, относящимся к категориям лиц, указанным в подпунктах 1.3 и 2.2  Постановления Совета министров Республики Крым от 14.04.2015 № 199 «О бесплатном и  льготном посещении музейных учреждений Республики Кр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ым» (с учетом изменений);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3) бесплатный входной билет (билет со стоимостью 0 рублей) - документ, удостоверяющий  право бесплатного посещения на бесплатной основе мероприятий, концертов, спектаклей,  иных платных услуг посетителям, относящимся к категориям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лиц, указанных в подпунктах  1.1, 1.2 и 2.1 Постановления Совета министров Республики Крым от 14.04.2015 № 199 «О  бесплатном и льготном посещении музейных учреждений Республики Крым» (с учетом  изменений).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416" w:firstLine="708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 xml:space="preserve">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  <w:t xml:space="preserve">5. Перечень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  <w:t xml:space="preserve"> платных услуг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5.1.Учреждение предоставляет платные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услуги только по видам, предусмотренным в его Уставе.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Перечень платных услуг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</w:p>
    <w:p>
      <w:pPr>
        <w:pStyle w:val="850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Показ (организация показа) концертных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: на стационаре, на выезде;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</w:p>
    <w:p>
      <w:pPr>
        <w:pStyle w:val="850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Показ кинофильмов;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</w:p>
    <w:p>
      <w:pPr>
        <w:pStyle w:val="850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Услуги сценической площадки для проведения мероприятий на сцене концертного зала «Юбилейный»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</w:p>
    <w:p>
      <w:pPr>
        <w:pStyle w:val="850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Услуги сценической площадки для проведения мероприятий на сцене концертного зала «Звездный»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</w:p>
    <w:p>
      <w:pPr>
        <w:pStyle w:val="850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Услуги по организации  ярмарочной площадки в помещении  здания Концертного зала "Юбилейный"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</w:p>
    <w:p>
      <w:pPr>
        <w:pStyle w:val="850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Возмещение эксплуатационных расходов по содержанию  части здания   летнего концертного зала "Юбилейный",  используемой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договору аренды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</w:p>
    <w:p>
      <w:pPr>
        <w:pStyle w:val="850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Прочие услуги,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редусмотренные Уставом.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</w:p>
    <w:p>
      <w:pPr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  <w:t xml:space="preserve">6.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  <w:t xml:space="preserve">Порядок определения стоимости платных ус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  <w:t xml:space="preserve">луг: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6.1. Исполнитель самостоятельно определяет цены (тарифы) на платные услуги, включая  цены на билеты (в пределах цен, установленных приказом Министерства культуры  Республики Крым от 08.06.2021 № 151).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</w:p>
    <w:p>
      <w:p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6.2. По государственным услугам:  показ (организация показа) концертных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(на стационаре, на выезде)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, показ кинофильмов,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базовый норматив затрат на единицу услуги определяется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основе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асчета нормативов финансовых затрат на оказание государственных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В расчете учитываются: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</w:p>
    <w:p>
      <w:pPr>
        <w:pStyle w:val="850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прямые затраты : оплата труда основного персонала с начислениями,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затраты на приобретение материальных ресурсов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, непосредственно потребляемых в процессе оказания государственной услуги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расходные материалы для музыкальных инструментов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ГСМ,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картридж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и,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канцтовары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 бумага для офисной техники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хозтовары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),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прочих прямых затрат, непосредственно связанных с оказанием государственной услуги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использование аудиовизуальных произведений и начисления авторского вознаграждения,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монтаж/демонтаж шатра сферического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занавеса,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 услуги по агентскому вознаграждению за реализацию билетов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фрахтование транспорта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услуги по фото-видеосъемки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изготовление и размещение рекламных материалов на рекламной плоскости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u w:val="none"/>
        </w:rPr>
        <w:t xml:space="preserve"> услуги по изготовлению полиграфической продукции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);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50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косвенные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затраты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: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затраты на оплату труда административно-управленческого персонала 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работников, занятых содержанием имущества учреждения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, непосредственно не связанных с оказанием государственной услуги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6.3. Цена 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иные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платные услуги 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пределяются на основе договорной цены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формируется, исход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из плановой себестоимости и прибыли  (рентабельности)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 учетом коньюктуры рынка, качества и вида  предоставляемых услуг.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6.4. Цены на услуги должны обеспечивать полное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возмещение обоснованных и документально подтвержденных  затрат на указанные услуги.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6.4.1.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Цены на платные услуги рассчитываются на основе экономически обоснованной  себестоимости услуг с учетом необходимости уплаты налогов и сборов, возможности развития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совершенствования материальной базы, а также с учетом внешних  факторов, оказывающих непосредственное влияние на стоимость услуги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согласно изучения маркетингового спроса.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6.5. По каждому виду оказываемых платных услуг составляется калькуляция, в расчет  которой включаются затрат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 ГАУК РК «ККО» на оказание данной услуги.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6.6. Для расчета затрат на оказание платной услуги используется метод прямого счета.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К прямым расходам, непосредственно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связанным с оказанием платной услуги, относятся: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- затраты на персонал, непосредственно участвующий в организации и процессе оказания платной услуги;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- материальные запасы, полностью потребляемые в процессе оказания платной услуги;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- затраты (амортизация)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оборудования, используемого в процессе оказания платной услуги;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- прочие расходы, отражающие специфику оказания платной услуги.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К косвенным расходам,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относятся: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- затраты на персонал учреждения, не участвующий непосредственно в процессе оказания  платной услуги(административно-управленческий, обслуживающий персонал);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- хозяйственные расходы 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приобретение материальных запасов, оплата услуг связи,  транспортных услуг, коммунальных услуг, обслуживание, ремонт объектов недвижимого  имущества( далее – затраты общехозяйственного назначения);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- затраты на уплату налогов (кроме налогов на фонд оплаты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труда), пошлины и иные  обязательные платежи;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затраты (амортизация) здания, сооружений и других основных фондов, непосредственно не  связанных с оказанием платной услуги.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 себестоимость платной услуги косвенные расходы определяются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через расчетный коэффициент косвенных (накладных)  расходов. Коэффициент косвенных расходов определяется исходя из фактических данных  предшествующего периода (года), как отношение суммы косвенных расходов в расчете на  весь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бъем оказанных услуг за год к сумме прямых расходов в расчете на весь объем  оказанных платных услуг за год.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6.8. Цены устанавливаются в отношении каждой конкретной услуги с обозначением  единицы измерения (1 час, 1 мероприятие, 1 билет, 1 сутки и т.п.).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.9. Цены на платные услуги могут пересматриваться Исполнителем в связи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ростом (снижением) затрат на оказание услуг, но не чаще одного раза в год. Основанием для досрочного пересмотра цен на платные услуги являются объективные  причины изменения условий деятельности ГАУК РК «ККО», влияющие на стоимость услуги,  оказываемой 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плату.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124" w:firstLine="70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7. Льготы при оказании платных услуг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7.1. Приказом руководителя Учреждения с учетом финансовых, материально-технических и  организационных возможностей Учреждения утверждается Положение, в котором устанавливаются  льготы на платные услуги для отдельных 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тегорий граждан, перечень которых утвержден  Постановлением Совета министров Республики Крым от 14.04.2015 № 199 «О бесплатном и  льготном посещении музейных учреждений Республики Крым» (с учетом изменений).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7.2. В Положении об установлении льгот, кроме от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дельных категорий граждан, перечень  которых утвержден Постановлением Совета министров Республики Крым от 14.04.2015 № 199  «О бесплатном и льготном посещении музейных учреждений Республики Крым» (с учетом  изменений), указывается перечень льготных категор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ий потребителей, виды и размер льгот,  условия и время их предоставления, а также перечень документов, при предъявлении которых  предоставляются льготы.  Информация о порядке посещения на льготных условиях платных мероприятий  размещается в доступных для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осетителей зонах здания Учреждения и на официальном сайте.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8. Порядок формирования и распределения доходов, полученных от оказания платных услуг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8.1. Плата за оказание иных услуг, поступившая от потребителя, является собственным доходом  ГАУК РК «ККО», которым он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вправе распоряжаться самостоятельно.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8.2.Средства, поступившие от оказания платных услуг, аккумулируются на лицевом счете Учреждения в органе казначейства и расчетном счете открытом в кредитной организации.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8.3. Средства, полученные от оказания платных ус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луг, расходуются в соответствии с планом  финансово-хозяйственной деятельности и учитываются по статьям и кодам классификации  доходов бюджета и расходуются в разрезе кодов бюджетной классификации. План финансово хозяйственной деятельности формируется на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сновании планируемых объемных и стоимостных показателей, утверждается руководителем Учреждения после согласования с  Наблюдательным Советом.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8.4. Учреждение оплачивает расходы, связанные с осуществлением финансово-хозяйственной деятельности, в соответствии с Плано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 фин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ансово-хозяйственной деятельности. Учреждение не вправе допускать возмещение расходов, связанных с оказанием платных услуг, за  счет средств субсидии на финансовое обеспечение выполнения государственного задания на  оказание государственных услуг, за исклю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чением платных услуг, оказываемых в рамках  государственного задания.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8.5. Помимо средств от приносящей доход деятельности, источником формирования  финансовых ресурсов являются средства спонсоров и добровольные пожертвования граждан,  а также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иные источники, не запрещенные действующим законодательством. Расходование  указанных средств осуществляется в соответствии с утвержденным Планом финансово хозяйственной деятельности ГАУК РК «ККО».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8.6. Остаток внебюджетных средств предшествующего года под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лежит учету в текущем  финансовом году, как остаток на 1 января текущего года и учитывается Учреждением в Плане  финансово-хозяйственной деятельности.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9. Заключительные положения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9.1. Изменения и дополнения в настоящее Положение могут быть внесены приказом  ру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ководителя ГАУК РК «ККО» в случаях изменения действующего законодательства.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9.2. Должностные лица, в соответствии с их компетенцией, несут ответственность за  организацию деятельности ГАУК РК «ККО» по оказанию платных услуг, в том числе: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за правильное и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воевременное составление Перечней платных услуг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за объем и качество  оказываемых платных услуг; 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за правильность взимания платы за оказание платных услуг;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за обеспечение Получателями услуг необходимой и достоверной информации об  оказываемых платных 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слугах;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за своевременное рассмотрение письменных и иных обращений граждан в связи с оказанием  платных услуг.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9.3. Контроль за организацией и качеством предоставления платных услуг, а также  правильностью взимания платы с населения осуществляется в пред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елах своей компетенции  органом, наделенным функциями и полномочиями учредителя.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  <w:highlight w:val="yellow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6"/>
    <w:next w:val="846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6"/>
    <w:next w:val="846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6"/>
    <w:next w:val="846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Title"/>
    <w:basedOn w:val="846"/>
    <w:next w:val="846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basedOn w:val="846"/>
    <w:next w:val="846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basedOn w:val="846"/>
    <w:next w:val="846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6"/>
    <w:next w:val="846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6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link w:val="696"/>
    <w:uiPriority w:val="99"/>
  </w:style>
  <w:style w:type="paragraph" w:styleId="698">
    <w:name w:val="Footer"/>
    <w:basedOn w:val="846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link w:val="698"/>
    <w:uiPriority w:val="99"/>
  </w:style>
  <w:style w:type="paragraph" w:styleId="700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e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e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e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e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7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7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blStylePr w:type="band1Horz">
      <w:tcPr>
        <w:shd w:val="clear" w:color="ffffff" w:themeColor="accent1" w:themeTint="75" w:fill="b4d1ec" w:themeFill="accent1" w:themeFillTint="75"/>
      </w:tcPr>
    </w:tblStylePr>
    <w:tblStylePr w:type="band1Vert">
      <w:tcPr>
        <w:shd w:val="clear" w:color="ffffff" w:themeColor="accent1" w:themeTint="75" w:fill="b4d1ec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blStylePr w:type="band1Horz">
      <w:tcPr>
        <w:shd w:val="clear" w:color="ffffff" w:themeColor="accent2" w:themeTint="75" w:fill="f7c3a0" w:themeFill="accent2" w:themeFillTint="75"/>
      </w:tcPr>
    </w:tblStylePr>
    <w:tblStylePr w:type="band1Vert">
      <w:tcPr>
        <w:shd w:val="clear" w:color="ffffff" w:themeColor="accent2" w:themeTint="75" w:fill="f7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blStylePr w:type="band1Horz">
      <w:tcPr>
        <w:shd w:val="clear" w:color="ffffff" w:themeColor="accent4" w:themeTint="75" w:fill="ffe28a" w:themeFill="accent4" w:themeFillTint="75"/>
      </w:tcPr>
    </w:tblStylePr>
    <w:tblStylePr w:type="band1Vert">
      <w:tcPr>
        <w:shd w:val="clear" w:color="ffffff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blStylePr w:type="band1Horz">
      <w:tcPr>
        <w:shd w:val="clear" w:color="ffffff" w:themeColor="accent5" w:themeTint="75" w:fill="a9bee4" w:themeFill="accent5" w:themeFillTint="75"/>
      </w:tcPr>
    </w:tblStylePr>
    <w:tblStylePr w:type="band1Vert">
      <w:tcPr>
        <w:shd w:val="clear" w:color="ffffff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blStylePr w:type="band1Horz">
      <w:tcPr>
        <w:shd w:val="clear" w:color="ffffff" w:themeColor="accent6" w:themeTint="75" w:fill="bddba8" w:themeFill="accent6" w:themeFillTint="75"/>
      </w:tcPr>
    </w:tblStylePr>
    <w:tblStylePr w:type="band1Vert">
      <w:tcPr>
        <w:shd w:val="clear" w:color="ffffff" w:themeColor="accent6" w:themeTint="75" w:fill="bd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eebf6" w:themeFill="accent1" w:themeFillTint="34"/>
      </w:tcPr>
    </w:tblStylePr>
    <w:tblStylePr w:type="band1Vert">
      <w:tcPr>
        <w:shd w:val="clear" w:color="ffffff" w:themeColor="accent1" w:themeTint="34" w:fill="de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07abd" w:themeColor="accent1" w:themeTint="80" w:themeShade="95"/>
      </w:rPr>
    </w:tblStylePr>
    <w:tblStylePr w:type="firstRow">
      <w:rPr>
        <w:b/>
        <w:color w:val="307abd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</w:tblStylePr>
    <w:tblStylePr w:type="lastRow">
      <w:rPr>
        <w:b/>
        <w:color w:val="307abd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6d7" w:themeFill="accent2" w:themeFillTint="32"/>
      </w:tcPr>
    </w:tblStylePr>
    <w:tblStylePr w:type="band1Vert">
      <w:tcPr>
        <w:shd w:val="clear" w:color="ffffff" w:themeColor="accent2" w:themeTint="32" w:fill="fbe6d7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a5d12" w:themeColor="accent2" w:themeTint="97" w:themeShade="95"/>
      </w:rPr>
    </w:tblStylePr>
    <w:tblStylePr w:type="firstRow">
      <w:rPr>
        <w:b/>
        <w:color w:val="ca5d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</w:tblStylePr>
    <w:tblStylePr w:type="lastRow">
      <w:rPr>
        <w:b/>
        <w:color w:val="ca5d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ff2cb" w:themeFill="accent4" w:themeFillTint="34"/>
      </w:tcPr>
    </w:tblStylePr>
    <w:tblStylePr w:type="band1Vert">
      <w:tcPr>
        <w:shd w:val="clear" w:color="ffffff" w:themeColor="accent4" w:themeTint="34" w:fill="ff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d09d00" w:themeColor="accent4" w:themeTint="9A" w:themeShade="95"/>
      </w:rPr>
    </w:tblStylePr>
    <w:tblStylePr w:type="firstRow">
      <w:rPr>
        <w:b/>
        <w:color w:val="d09d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</w:tblStylePr>
    <w:tblStylePr w:type="lastRow">
      <w:rPr>
        <w:b/>
        <w:color w:val="d09d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3" w:themeFill="accent5" w:themeFillTint="34"/>
      </w:tcPr>
    </w:tblStylePr>
    <w:tblStylePr w:type="band1Vert">
      <w:tcPr>
        <w:shd w:val="clear" w:color="ffffff" w:themeColor="accent5" w:themeTint="34" w:fill="d9e2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275" w:themeColor="accent5" w:themeShade="95"/>
      </w:rPr>
    </w:tblStylePr>
    <w:tblStylePr w:type="firstRow">
      <w:rPr>
        <w:b/>
        <w:color w:val="254275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</w:tblStylePr>
    <w:tblStylePr w:type="lastRow">
      <w:rPr>
        <w:b/>
        <w:color w:val="254275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9" w:themeFill="accent6" w:themeFillTint="34"/>
      </w:tcPr>
    </w:tblStylePr>
    <w:tblStylePr w:type="band1Vert">
      <w:tcPr>
        <w:shd w:val="clear" w:color="ffffff" w:themeColor="accent6" w:themeTint="34" w:fill="e2efd9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275" w:themeColor="accent5" w:themeShade="95"/>
      </w:rPr>
    </w:tblStylePr>
    <w:tblStylePr w:type="firstRow">
      <w:rPr>
        <w:b/>
        <w:color w:val="254275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</w:tblStylePr>
    <w:tblStylePr w:type="lastRow">
      <w:rPr>
        <w:b/>
        <w:color w:val="254275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07abd" w:themeColor="accent1" w:themeTint="80" w:themeShade="95"/>
        <w:sz w:val="22"/>
      </w:rPr>
      <w:tcPr>
        <w:shd w:val="clear" w:color="ffffff" w:themeColor="accent1" w:themeTint="34" w:fill="deebf6" w:themeFill="accent1" w:themeFillTint="34"/>
      </w:tcPr>
    </w:tblStylePr>
    <w:tblStylePr w:type="band1Vert">
      <w:tcPr>
        <w:shd w:val="clear" w:color="ffffff" w:themeColor="accent1" w:themeTint="34" w:fill="deebf6" w:themeFill="accent1" w:themeFillTint="34"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a5d12" w:themeColor="accent2" w:themeTint="97" w:themeShade="95"/>
        <w:sz w:val="22"/>
      </w:rPr>
      <w:tcPr>
        <w:shd w:val="clear" w:color="ffffff" w:themeColor="accent2" w:themeTint="32" w:fill="fbe6d7" w:themeFill="accent2" w:themeFillTint="32"/>
      </w:tcPr>
    </w:tblStylePr>
    <w:tblStylePr w:type="band1Vert">
      <w:tcPr>
        <w:shd w:val="clear" w:color="ffffff" w:themeColor="accent2" w:themeTint="32" w:fill="fbe6d7" w:themeFill="accent2" w:themeFillTint="32"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d09d00" w:themeColor="accent4" w:themeTint="9A" w:themeShade="95"/>
        <w:sz w:val="22"/>
      </w:rPr>
      <w:tcPr>
        <w:shd w:val="clear" w:color="ffffff" w:themeColor="accent4" w:themeTint="34" w:fill="fff2cb" w:themeFill="accent4" w:themeFillTint="34"/>
      </w:tcPr>
    </w:tblStylePr>
    <w:tblStylePr w:type="band1Vert">
      <w:tcPr>
        <w:shd w:val="clear" w:color="ffffff" w:themeColor="accent4" w:themeTint="34" w:fill="fff2cb" w:themeFill="accent4" w:themeFillTint="34"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275" w:themeColor="accent5" w:themeShade="95"/>
        <w:sz w:val="22"/>
      </w:rPr>
      <w:tcPr>
        <w:shd w:val="clear" w:color="ffffff" w:themeColor="accent5" w:themeTint="34" w:fill="d9e2f3" w:themeFill="accent5" w:themeFillTint="34"/>
      </w:tcPr>
    </w:tblStylePr>
    <w:tblStylePr w:type="band1Vert">
      <w:tcPr>
        <w:shd w:val="clear" w:color="ffffff" w:themeColor="accent5" w:themeTint="34" w:fill="d9e2f3" w:themeFill="accent5" w:themeFillTint="34"/>
      </w:tcPr>
    </w:tblStylePr>
    <w:tblStylePr w:type="band2Horz">
      <w:rPr>
        <w:rFonts w:ascii="Arial" w:hAnsi="Arial"/>
        <w:color w:val="254275" w:themeColor="accent5" w:themeShade="95"/>
        <w:sz w:val="22"/>
      </w:r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16529" w:themeColor="accent6" w:themeShade="95"/>
        <w:sz w:val="22"/>
      </w:rPr>
      <w:tcPr>
        <w:shd w:val="clear" w:color="ffffff" w:themeColor="accent6" w:themeTint="34" w:fill="e2efd9" w:themeFill="accent6" w:themeFillTint="34"/>
      </w:tcPr>
    </w:tblStylePr>
    <w:tblStylePr w:type="band1Vert">
      <w:tcPr>
        <w:shd w:val="clear" w:color="ffffff" w:themeColor="accent6" w:themeTint="34" w:fill="e2efd9" w:themeFill="accent6" w:themeFillTint="34"/>
      </w:tcPr>
    </w:tblStylePr>
    <w:tblStylePr w:type="band2Horz">
      <w:rPr>
        <w:rFonts w:ascii="Arial" w:hAnsi="Arial"/>
        <w:color w:val="416529" w:themeColor="accent6" w:themeShade="95"/>
        <w:sz w:val="22"/>
      </w:r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6e6f4" w:themeFill="accent1" w:themeFillTint="40"/>
      </w:tcPr>
    </w:tblStylePr>
    <w:tblStylePr w:type="band1Vert">
      <w:tcPr>
        <w:shd w:val="clear" w:color="ffffff" w:themeColor="accent1" w:themeTint="40" w:fill="d6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0dcf0" w:themeFill="accent5" w:themeFillTint="40"/>
      </w:tcPr>
    </w:tblStylePr>
    <w:tblStylePr w:type="band1Vert">
      <w:tcPr>
        <w:shd w:val="clear" w:color="ffffff" w:themeColor="accent5" w:themeTint="40" w:fill="d0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cd0" w:themeFill="accent6" w:themeFillTint="40"/>
      </w:tcPr>
    </w:tblStylePr>
    <w:tblStylePr w:type="band1Vert">
      <w:tcPr>
        <w:shd w:val="clear" w:color="ffffff" w:themeColor="accent6" w:themeTint="40" w:fill="dbec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6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6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0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0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c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c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2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9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a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9d1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6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6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0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0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c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c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blStylePr w:type="band1Horz"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blStylePr w:type="band1Horz"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blStylePr w:type="band1Horz"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blStylePr w:type="band1Horz"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6e6f4" w:themeFill="accent1" w:themeFillTint="40"/>
      </w:tcPr>
    </w:tblStylePr>
    <w:tblStylePr w:type="band1Vert">
      <w:tcPr>
        <w:shd w:val="clear" w:color="ffffff" w:themeColor="accent1" w:themeTint="40" w:fill="d6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b8d" w:themeColor="accent1" w:themeShade="95"/>
      </w:rPr>
    </w:tblStylePr>
    <w:tblStylePr w:type="firstRow">
      <w:rPr>
        <w:b/>
        <w:color w:val="245b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</w:tblStylePr>
    <w:tblStylePr w:type="lastRow">
      <w:rPr>
        <w:b/>
        <w:color w:val="245b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a5d12" w:themeColor="accent2" w:themeTint="97" w:themeShade="95"/>
      </w:rPr>
    </w:tblStylePr>
    <w:tblStylePr w:type="firstRow">
      <w:rPr>
        <w:b/>
        <w:color w:val="ca5d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</w:tblStylePr>
    <w:tblStylePr w:type="lastRow">
      <w:rPr>
        <w:b/>
        <w:color w:val="ca5d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d09d00" w:themeColor="accent4" w:themeTint="9A" w:themeShade="95"/>
      </w:rPr>
    </w:tblStylePr>
    <w:tblStylePr w:type="firstRow">
      <w:rPr>
        <w:b/>
        <w:color w:val="d09d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</w:tblStylePr>
    <w:tblStylePr w:type="lastRow">
      <w:rPr>
        <w:b/>
        <w:color w:val="d09d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0dcf0" w:themeFill="accent5" w:themeFillTint="40"/>
      </w:tcPr>
    </w:tblStylePr>
    <w:tblStylePr w:type="band1Vert">
      <w:tcPr>
        <w:shd w:val="clear" w:color="ffffff" w:themeColor="accent5" w:themeTint="40" w:fill="d0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ba0" w:themeColor="accent5" w:themeTint="9A" w:themeShade="95"/>
      </w:rPr>
    </w:tblStylePr>
    <w:tblStylePr w:type="firstRow">
      <w:rPr>
        <w:b/>
        <w:color w:val="335b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</w:tblStylePr>
    <w:tblStylePr w:type="lastRow">
      <w:rPr>
        <w:b/>
        <w:color w:val="335b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cd0" w:themeFill="accent6" w:themeFillTint="40"/>
      </w:tcPr>
    </w:tblStylePr>
    <w:tblStylePr w:type="band1Vert">
      <w:tcPr>
        <w:shd w:val="clear" w:color="ffffff" w:themeColor="accent6" w:themeTint="40" w:fill="dbec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e923c" w:themeColor="accent6" w:themeTint="98" w:themeShade="95"/>
      </w:rPr>
    </w:tblStylePr>
    <w:tblStylePr w:type="firstRow">
      <w:rPr>
        <w:b/>
        <w:color w:val="5e92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</w:tblStylePr>
    <w:tblStylePr w:type="lastRow">
      <w:rPr>
        <w:b/>
        <w:color w:val="5e92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b8d" w:themeColor="accent1" w:themeShade="95"/>
        <w:sz w:val="22"/>
      </w:rPr>
      <w:tcPr>
        <w:shd w:val="clear" w:color="ffffff" w:themeColor="accent1" w:themeTint="40" w:fill="d6e6f4" w:themeFill="accent1" w:themeFillTint="40"/>
      </w:tcPr>
    </w:tblStylePr>
    <w:tblStylePr w:type="band1Vert">
      <w:tcPr>
        <w:shd w:val="clear" w:color="ffffff" w:themeColor="accent1" w:themeTint="40" w:fill="d6e6f4" w:themeFill="accent1" w:themeFillTint="40"/>
      </w:tcPr>
    </w:tblStylePr>
    <w:tblStylePr w:type="band2Horz">
      <w:rPr>
        <w:rFonts w:ascii="Arial" w:hAnsi="Arial"/>
        <w:color w:val="245b8d" w:themeColor="accent1" w:themeShade="95"/>
        <w:sz w:val="22"/>
      </w:r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b8d" w:themeColor="accent1" w:themeShade="95"/>
        <w:sz w:val="22"/>
      </w:rPr>
    </w:tblStylePr>
  </w:style>
  <w:style w:type="table" w:styleId="802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a5d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</w:tblStylePr>
  </w:style>
  <w:style w:type="table" w:styleId="803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d09d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</w:tblStylePr>
  </w:style>
  <w:style w:type="table" w:styleId="805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ba0" w:themeColor="accent5" w:themeTint="9A" w:themeShade="95"/>
        <w:sz w:val="22"/>
      </w:rPr>
      <w:tcPr>
        <w:shd w:val="clear" w:color="ffffff" w:themeColor="accent5" w:themeTint="40" w:fill="d0dcf0" w:themeFill="accent5" w:themeFillTint="40"/>
      </w:tcPr>
    </w:tblStylePr>
    <w:tblStylePr w:type="band1Vert">
      <w:tcPr>
        <w:shd w:val="clear" w:color="ffffff" w:themeColor="accent5" w:themeTint="40" w:fill="d0dcf0" w:themeFill="accent5" w:themeFillTint="40"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</w:tblStylePr>
  </w:style>
  <w:style w:type="table" w:styleId="806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e923c" w:themeColor="accent6" w:themeTint="98" w:themeShade="95"/>
        <w:sz w:val="22"/>
      </w:rPr>
      <w:tcPr>
        <w:shd w:val="clear" w:color="ffffff" w:themeColor="accent6" w:themeTint="40" w:fill="dbecd0" w:themeFill="accent6" w:themeFillTint="40"/>
      </w:tcPr>
    </w:tblStylePr>
    <w:tblStylePr w:type="band1Vert">
      <w:tcPr>
        <w:shd w:val="clear" w:color="ffffff" w:themeColor="accent6" w:themeTint="40" w:fill="dbecd0" w:themeFill="accent6" w:themeFillTint="40"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</w:tblStylePr>
  </w:style>
  <w:style w:type="table" w:styleId="807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2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2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9a3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9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9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9a3d8" w:themeFill="accent1" w:themeFillTint="EA"/>
      </w:tcPr>
    </w:tblStylePr>
  </w:style>
  <w:style w:type="table" w:styleId="809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2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285" w:themeFill="accent2" w:themeFillTint="97"/>
      </w:tcPr>
    </w:tblStylePr>
  </w:style>
  <w:style w:type="table" w:styleId="810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9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9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9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965" w:themeFill="accent4" w:themeFillTint="9A"/>
      </w:tcPr>
    </w:tblStylePr>
  </w:style>
  <w:style w:type="table" w:styleId="812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2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2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9a3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9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9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9a3d8" w:themeFill="accent1" w:themeFillTint="EA"/>
      </w:tcPr>
    </w:tblStylePr>
  </w:style>
  <w:style w:type="table" w:styleId="816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6d7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2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285" w:themeFill="accent2" w:themeFillTint="97"/>
      </w:tcPr>
    </w:tblStylePr>
  </w:style>
  <w:style w:type="table" w:styleId="817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9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9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9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965" w:themeFill="accent4" w:themeFillTint="9A"/>
      </w:tcPr>
    </w:tblStylePr>
  </w:style>
  <w:style w:type="table" w:styleId="819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No Spacing"/>
    <w:basedOn w:val="846"/>
    <w:uiPriority w:val="1"/>
    <w:qFormat/>
    <w:pPr>
      <w:spacing w:after="0" w:line="240" w:lineRule="auto"/>
    </w:pPr>
  </w:style>
  <w:style w:type="paragraph" w:styleId="850">
    <w:name w:val="List Paragraph"/>
    <w:basedOn w:val="846"/>
    <w:uiPriority w:val="34"/>
    <w:qFormat/>
    <w:pPr>
      <w:contextualSpacing/>
      <w:ind w:left="720"/>
    </w:pPr>
  </w:style>
  <w:style w:type="character" w:styleId="85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2024-03-19T10:41:27Z</dcterms:modified>
</cp:coreProperties>
</file>